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Dubinin's House</w:t>
      </w:r>
    </w:p>
    <w:p>
      <w:pPr>
        <w:spacing w:after="100"/>
        <w:jc w:val="center"/>
      </w:pPr>
      <w:r>
        <w:rPr>
          <w:rFonts w:ascii="Arial" w:hAnsi="Arial" w:eastAsia="Arial"/>
          <w:b w:val="0"/>
          <w:color w:val="606667"/>
          <w:sz w:val="17"/>
        </w:rPr>
        <w:t>42.88455, 74.60282</w:t>
      </w:r>
    </w:p>
    <w:p>
      <w:pPr>
        <w:spacing w:before="0" w:after="20"/>
        <w:jc w:val="center"/>
      </w:pPr>
      <w:r>
        <w:drawing>
          <wp:inline xmlns:a="http://schemas.openxmlformats.org/drawingml/2006/main" xmlns:pic="http://schemas.openxmlformats.org/drawingml/2006/picture">
            <wp:extent cx="2151090" cy="2232000"/>
            <wp:docPr id="1" name="Picture 1" descr="Дом Дубинина" title="Дом Дубинина"/>
            <wp:cNvGraphicFramePr>
              <a:graphicFrameLocks noChangeAspect="1"/>
            </wp:cNvGraphicFramePr>
            <a:graphic>
              <a:graphicData uri="http://schemas.openxmlformats.org/drawingml/2006/picture">
                <pic:pic>
                  <pic:nvPicPr>
                    <pic:cNvPr id="0" name="43bb036ed1762636ba1b.jpg"/>
                    <pic:cNvPicPr/>
                  </pic:nvPicPr>
                  <pic:blipFill>
                    <a:blip r:embed="rId12"/>
                    <a:stretch>
                      <a:fillRect/>
                    </a:stretch>
                  </pic:blipFill>
                  <pic:spPr>
                    <a:xfrm>
                      <a:off x="0" y="0"/>
                      <a:ext cx="2151090" cy="2232000"/>
                    </a:xfrm>
                    <a:prstGeom prst="rect"/>
                  </pic:spPr>
                </pic:pic>
              </a:graphicData>
            </a:graphic>
          </wp:inline>
        </w:drawing>
      </w:r>
    </w:p>
    <w:p>
      <w:pPr>
        <w:spacing w:after="60"/>
        <w:jc w:val="center"/>
      </w:pPr>
      <w:r>
        <w:rPr>
          <w:rFonts w:ascii="Arial" w:hAnsi="Arial" w:eastAsia="Arial"/>
          <w:b w:val="0"/>
          <w:color w:val="606667"/>
          <w:sz w:val="15"/>
        </w:rPr>
        <w:t>Дом Дубинина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Dubinin's House</w:t>
      </w:r>
    </w:p>
    <w:p>
      <w:pPr>
        <w:widowControl/>
        <w:spacing w:before="0" w:after="60" w:line="247" w:lineRule="auto"/>
      </w:pPr>
      <w:r>
        <w:rPr>
          <w:rFonts w:ascii="Arial" w:hAnsi="Arial" w:eastAsia="Arial"/>
          <w:b w:val="0"/>
          <w:color w:val="242C2F"/>
          <w:sz w:val="19"/>
        </w:rPr>
        <w:t>﻿ House of the head of the post office Dubinin The officials who managed the post and telegraph office were among the leading people of the county. Dubinin Vladimir (Vasily) Ivanovich was the head of the Pishpek postal and telegraph office, when it was located on Tashkent near the destroyed fortress, he kept a hop plantation.</w:t>
      </w:r>
    </w:p>
    <w:p>
      <w:pPr>
        <w:spacing w:before="20" w:after="0"/>
      </w:pPr>
      <w:r>
        <w:rPr>
          <w:rFonts w:ascii="Arial" w:hAnsi="Arial" w:eastAsia="Arial"/>
          <w:b w:val="0"/>
          <w:color w:val="606667"/>
          <w:sz w:val="14"/>
        </w:rPr>
        <w:t>Source: https://bimap.su/description/pishpek/138_Dom_Dubinina.txt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42.88455, 74.60282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42.88455, 74.60282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