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Шамузинская жана Ташкентская көчөлөрүнүн кесилишиндеги үй</w:t>
      </w:r>
    </w:p>
    <w:p>
      <w:pPr>
        <w:spacing w:after="100"/>
        <w:jc w:val="center"/>
      </w:pPr>
      <w:r>
        <w:rPr>
          <w:rFonts w:ascii="Arial" w:hAnsi="Arial" w:eastAsia="Arial"/>
          <w:b w:val="0"/>
          <w:color w:val="606667"/>
          <w:sz w:val="17"/>
        </w:rPr>
        <w:t>42.88394, 74.58416</w:t>
      </w:r>
    </w:p>
    <w:p>
      <w:pPr>
        <w:spacing w:before="0" w:after="20"/>
        <w:jc w:val="center"/>
      </w:pPr>
      <w:r>
        <w:drawing>
          <wp:inline xmlns:a="http://schemas.openxmlformats.org/drawingml/2006/main" xmlns:pic="http://schemas.openxmlformats.org/drawingml/2006/picture">
            <wp:extent cx="2781630" cy="2232000"/>
            <wp:docPr id="1" name="Picture 1" descr="Дом на углу улиц Шамузинской и Ташкентской" title="Дом на углу улиц Шамузинской и Ташкентской"/>
            <wp:cNvGraphicFramePr>
              <a:graphicFrameLocks noChangeAspect="1"/>
            </wp:cNvGraphicFramePr>
            <a:graphic>
              <a:graphicData uri="http://schemas.openxmlformats.org/drawingml/2006/picture">
                <pic:pic>
                  <pic:nvPicPr>
                    <pic:cNvPr id="0" name="73a2997098a38b835e63.jpg"/>
                    <pic:cNvPicPr/>
                  </pic:nvPicPr>
                  <pic:blipFill>
                    <a:blip r:embed="rId12"/>
                    <a:stretch>
                      <a:fillRect/>
                    </a:stretch>
                  </pic:blipFill>
                  <pic:spPr>
                    <a:xfrm>
                      <a:off x="0" y="0"/>
                      <a:ext cx="2781630" cy="2232000"/>
                    </a:xfrm>
                    <a:prstGeom prst="rect"/>
                  </pic:spPr>
                </pic:pic>
              </a:graphicData>
            </a:graphic>
          </wp:inline>
        </w:drawing>
      </w:r>
    </w:p>
    <w:p>
      <w:pPr>
        <w:spacing w:after="60"/>
        <w:jc w:val="center"/>
      </w:pPr>
      <w:r>
        <w:rPr>
          <w:rFonts w:ascii="Arial" w:hAnsi="Arial" w:eastAsia="Arial"/>
          <w:b w:val="0"/>
          <w:color w:val="606667"/>
          <w:sz w:val="15"/>
        </w:rPr>
        <w:t>Дом на углу улиц Шамузинской и Ташкентской</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Шамузинская жана Ташкентская көчөлөрүнүн кесилишиндеги үй</w:t>
      </w:r>
    </w:p>
    <w:p>
      <w:pPr>
        <w:widowControl/>
        <w:spacing w:before="0" w:after="60" w:line="247" w:lineRule="auto"/>
      </w:pPr>
      <w:r>
        <w:rPr>
          <w:rFonts w:ascii="Arial" w:hAnsi="Arial" w:eastAsia="Arial"/>
          <w:b w:val="0"/>
          <w:color w:val="242C2F"/>
          <w:sz w:val="19"/>
        </w:rPr>
        <w:t>﻿ Шамузинская жана Ташкентская көчөлөрүнүн кесилишиндеги үй Өзүнүн баштапкы көрүнүшүн кыйла жоготкон үй. Үй көчөдөн кире бериши бар ички веранда менен жыгач алкактардан жасалган. Чатыры, жыгач тосмолору жана тепкичтери бар подъезд жок болчу. Ошондой эле эч кандай карниздер, жасалгалар жана жалюзи жок.</w:t>
      </w:r>
    </w:p>
    <w:p>
      <w:pPr>
        <w:spacing w:before="20" w:after="0"/>
      </w:pPr>
      <w:r>
        <w:rPr>
          <w:rFonts w:ascii="Arial" w:hAnsi="Arial" w:eastAsia="Arial"/>
          <w:b w:val="0"/>
          <w:color w:val="606667"/>
          <w:sz w:val="14"/>
        </w:rPr>
        <w:t>Булак: https://bimap.su/description/pishpek/137_Shamuzinskaia_Tashkentskaia.txt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42.88394, 74.58416</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42.88394, 74.58416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