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Tatarskaya and Georgievskaya streets</w:t>
      </w:r>
    </w:p>
    <w:p>
      <w:pPr>
        <w:spacing w:after="100"/>
        <w:jc w:val="center"/>
      </w:pPr>
      <w:r>
        <w:rPr>
          <w:rFonts w:ascii="Arial" w:hAnsi="Arial" w:eastAsia="Arial"/>
          <w:b w:val="0"/>
          <w:color w:val="606667"/>
          <w:sz w:val="17"/>
        </w:rPr>
        <w:t>42.87795, 74.59155</w:t>
      </w:r>
    </w:p>
    <w:p>
      <w:pPr>
        <w:spacing w:before="0" w:after="20"/>
        <w:jc w:val="center"/>
      </w:pPr>
      <w:r>
        <w:drawing>
          <wp:inline xmlns:a="http://schemas.openxmlformats.org/drawingml/2006/main" xmlns:pic="http://schemas.openxmlformats.org/drawingml/2006/picture">
            <wp:extent cx="3314520" cy="2232000"/>
            <wp:docPr id="1" name="Picture 1" descr="Дом на углу улиц Татарской и Георгиевской" title="Дом на углу улиц Татарской и Георгиевской"/>
            <wp:cNvGraphicFramePr>
              <a:graphicFrameLocks noChangeAspect="1"/>
            </wp:cNvGraphicFramePr>
            <a:graphic>
              <a:graphicData uri="http://schemas.openxmlformats.org/drawingml/2006/picture">
                <pic:pic>
                  <pic:nvPicPr>
                    <pic:cNvPr id="0" name="dafd6984a80d7fa7c357.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на углу улиц Татарской и Георгиевской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Tatarskaya and Georgievskaya streets</w:t>
      </w:r>
    </w:p>
    <w:p>
      <w:pPr>
        <w:widowControl/>
        <w:spacing w:before="0" w:after="60" w:line="247" w:lineRule="auto"/>
      </w:pPr>
      <w:r>
        <w:rPr>
          <w:rFonts w:ascii="Arial" w:hAnsi="Arial" w:eastAsia="Arial"/>
          <w:b w:val="0"/>
          <w:color w:val="242C2F"/>
          <w:sz w:val="19"/>
        </w:rPr>
        <w:t xml:space="preserve">﻿ House on the corner of Tatarskaya and Georgievskaya streets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gardens. But </w:t>
      </w:r>
    </w:p>
    <w:p>
      <w:pPr>
        <w:spacing w:before="20" w:after="0"/>
      </w:pPr>
      <w:r>
        <w:rPr>
          <w:rFonts w:ascii="Arial" w:hAnsi="Arial" w:eastAsia="Arial"/>
          <w:b w:val="0"/>
          <w:color w:val="606667"/>
          <w:sz w:val="14"/>
        </w:rPr>
        <w:t>Source: https://bimap.su/description/pishpek/128_Ugol_Tatarskoi.txt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42.87795, 74.59155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42.87795, 74.59155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