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Солдатская жана Петровская көчөлөрүнүн бурчундагы үй</w:t>
      </w:r>
    </w:p>
    <w:p>
      <w:pPr>
        <w:spacing w:after="100"/>
        <w:jc w:val="center"/>
      </w:pPr>
      <w:r>
        <w:rPr>
          <w:rFonts w:ascii="Arial" w:hAnsi="Arial" w:eastAsia="Arial"/>
          <w:b w:val="0"/>
          <w:color w:val="606667"/>
          <w:sz w:val="17"/>
        </w:rPr>
        <w:t>42.87462, 74.57921</w:t>
      </w:r>
    </w:p>
    <w:p>
      <w:pPr>
        <w:spacing w:before="0" w:after="20"/>
        <w:jc w:val="center"/>
      </w:pPr>
      <w:r>
        <w:drawing>
          <wp:inline xmlns:a="http://schemas.openxmlformats.org/drawingml/2006/main" xmlns:pic="http://schemas.openxmlformats.org/drawingml/2006/picture">
            <wp:extent cx="3186180" cy="2232000"/>
            <wp:docPr id="1" name="Picture 1" descr="Дом на углу улиц Солдатская и Петровская" title="Дом на углу улиц Солдатская и Петровская"/>
            <wp:cNvGraphicFramePr>
              <a:graphicFrameLocks noChangeAspect="1"/>
            </wp:cNvGraphicFramePr>
            <a:graphic>
              <a:graphicData uri="http://schemas.openxmlformats.org/drawingml/2006/picture">
                <pic:pic>
                  <pic:nvPicPr>
                    <pic:cNvPr id="0" name="920295ba11a056cb116e.jpg"/>
                    <pic:cNvPicPr/>
                  </pic:nvPicPr>
                  <pic:blipFill>
                    <a:blip r:embed="rId12"/>
                    <a:stretch>
                      <a:fillRect/>
                    </a:stretch>
                  </pic:blipFill>
                  <pic:spPr>
                    <a:xfrm>
                      <a:off x="0" y="0"/>
                      <a:ext cx="3186180" cy="2232000"/>
                    </a:xfrm>
                    <a:prstGeom prst="rect"/>
                  </pic:spPr>
                </pic:pic>
              </a:graphicData>
            </a:graphic>
          </wp:inline>
        </w:drawing>
      </w:r>
    </w:p>
    <w:p>
      <w:pPr>
        <w:spacing w:after="60"/>
        <w:jc w:val="center"/>
      </w:pPr>
      <w:r>
        <w:rPr>
          <w:rFonts w:ascii="Arial" w:hAnsi="Arial" w:eastAsia="Arial"/>
          <w:b w:val="0"/>
          <w:color w:val="606667"/>
          <w:sz w:val="15"/>
        </w:rPr>
        <w:t>Дом на углу улиц Солдатская и Петровская · Голованева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Солдатская жана Петровская көчөлөрүнүн бурчундагы үй</w:t>
      </w:r>
    </w:p>
    <w:p>
      <w:pPr>
        <w:widowControl/>
        <w:spacing w:before="0" w:after="60" w:line="247" w:lineRule="auto"/>
      </w:pPr>
      <w:r>
        <w:rPr>
          <w:rFonts w:ascii="Arial" w:hAnsi="Arial" w:eastAsia="Arial"/>
          <w:b w:val="0"/>
          <w:color w:val="242C2F"/>
          <w:sz w:val="19"/>
        </w:rPr>
        <w:t xml:space="preserve">﻿ Солдатская жана Петровская көчөлөрүнүн түндүк-батыш бурчундагы үй. 20-кылымдын башы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w:t>
      </w:r>
    </w:p>
    <w:p>
      <w:pPr>
        <w:spacing w:before="20" w:after="0"/>
      </w:pPr>
      <w:r>
        <w:rPr>
          <w:rFonts w:ascii="Arial" w:hAnsi="Arial" w:eastAsia="Arial"/>
          <w:b w:val="0"/>
          <w:color w:val="606667"/>
          <w:sz w:val="14"/>
        </w:rPr>
        <w:t>Булак: https://bimap.su/description/pishpek/125_Severozapad_Soldatskoi.txt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42.87462, 74.57921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42.87462, 74.57921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