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of the merchant Morozov</w:t>
      </w:r>
    </w:p>
    <w:p>
      <w:pPr>
        <w:spacing w:after="100"/>
        <w:jc w:val="center"/>
      </w:pPr>
      <w:r>
        <w:rPr>
          <w:rFonts w:ascii="Arial" w:hAnsi="Arial" w:eastAsia="Arial"/>
          <w:b w:val="0"/>
          <w:color w:val="606667"/>
          <w:sz w:val="17"/>
        </w:rPr>
        <w:t>42.88269, 74.60472</w:t>
      </w:r>
    </w:p>
    <w:p>
      <w:pPr>
        <w:spacing w:before="0" w:after="20"/>
        <w:jc w:val="center"/>
      </w:pPr>
      <w:r>
        <w:drawing>
          <wp:inline xmlns:a="http://schemas.openxmlformats.org/drawingml/2006/main" xmlns:pic="http://schemas.openxmlformats.org/drawingml/2006/picture">
            <wp:extent cx="3313182" cy="2232000"/>
            <wp:docPr id="1" name="Picture 1" descr="Дом купца Морозова" title="Дом купца Морозова"/>
            <wp:cNvGraphicFramePr>
              <a:graphicFrameLocks noChangeAspect="1"/>
            </wp:cNvGraphicFramePr>
            <a:graphic>
              <a:graphicData uri="http://schemas.openxmlformats.org/drawingml/2006/picture">
                <pic:pic>
                  <pic:nvPicPr>
                    <pic:cNvPr id="0" name="4f6d1154e00f8b6418ef.jpg"/>
                    <pic:cNvPicPr/>
                  </pic:nvPicPr>
                  <pic:blipFill>
                    <a:blip r:embed="rId12"/>
                    <a:stretch>
                      <a:fillRect/>
                    </a:stretch>
                  </pic:blipFill>
                  <pic:spPr>
                    <a:xfrm>
                      <a:off x="0" y="0"/>
                      <a:ext cx="3313182" cy="2232000"/>
                    </a:xfrm>
                    <a:prstGeom prst="rect"/>
                  </pic:spPr>
                </pic:pic>
              </a:graphicData>
            </a:graphic>
          </wp:inline>
        </w:drawing>
      </w:r>
    </w:p>
    <w:p>
      <w:pPr>
        <w:spacing w:after="60"/>
        <w:jc w:val="center"/>
      </w:pPr>
      <w:r>
        <w:rPr>
          <w:rFonts w:ascii="Arial" w:hAnsi="Arial" w:eastAsia="Arial"/>
          <w:b w:val="0"/>
          <w:color w:val="606667"/>
          <w:sz w:val="15"/>
        </w:rPr>
        <w:t>Дом купца Морозова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of the merchant Morozov</w:t>
      </w:r>
    </w:p>
    <w:p>
      <w:pPr>
        <w:widowControl/>
        <w:spacing w:before="0" w:after="60" w:line="247" w:lineRule="auto"/>
      </w:pPr>
      <w:r>
        <w:rPr>
          <w:rFonts w:ascii="Arial" w:hAnsi="Arial" w:eastAsia="Arial"/>
          <w:b w:val="0"/>
          <w:color w:val="242C2F"/>
          <w:sz w:val="19"/>
        </w:rPr>
        <w:t>﻿ House of the merchant Morozov. At the beginning of the twentieth century, Morozov was famous for his philanthropy in the field of education. In several of his houses he maintained school rooms. This house was a school for girls, during Soviet times, primary school No. 27.</w:t>
      </w:r>
    </w:p>
    <w:p>
      <w:pPr>
        <w:spacing w:before="20" w:after="0"/>
      </w:pPr>
      <w:r>
        <w:rPr>
          <w:rFonts w:ascii="Arial" w:hAnsi="Arial" w:eastAsia="Arial"/>
          <w:b w:val="0"/>
          <w:color w:val="606667"/>
          <w:sz w:val="14"/>
        </w:rPr>
        <w:t>Source: https://bimap.su/description/pishpek/124_Dom_Morozova.txt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42.88269, 74.60472</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42.88269, 74.60472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