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42.87256, 74.61105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School No. 5</w:t>
      </w:r>
    </w:p>
    <w:p>
      <w:pPr>
        <w:spacing w:after="100"/>
        <w:jc w:val="center"/>
      </w:pPr>
      <w:r>
        <w:rPr>
          <w:rFonts w:ascii="Arial" w:hAnsi="Arial" w:eastAsia="Arial"/>
          <w:b w:val="0"/>
          <w:color w:val="606667"/>
          <w:sz w:val="17"/>
        </w:rPr>
        <w:t>42.87256, 74.61105</w:t>
      </w:r>
    </w:p>
    <w:p>
      <w:pPr>
        <w:spacing w:before="0" w:after="20"/>
        <w:jc w:val="center"/>
      </w:pPr>
      <w:r>
        <w:drawing>
          <wp:inline xmlns:a="http://schemas.openxmlformats.org/drawingml/2006/main" xmlns:pic="http://schemas.openxmlformats.org/drawingml/2006/picture">
            <wp:extent cx="1648447" cy="2232000"/>
            <wp:docPr id="2" name="Picture 2" descr="Школа №5" title="Школа №5"/>
            <wp:cNvGraphicFramePr>
              <a:graphicFrameLocks noChangeAspect="1"/>
            </wp:cNvGraphicFramePr>
            <a:graphic>
              <a:graphicData uri="http://schemas.openxmlformats.org/drawingml/2006/picture">
                <pic:pic>
                  <pic:nvPicPr>
                    <pic:cNvPr id="0" name="44c184ee817999ac0655.jpg"/>
                    <pic:cNvPicPr/>
                  </pic:nvPicPr>
                  <pic:blipFill>
                    <a:blip r:embed="rId13"/>
                    <a:stretch>
                      <a:fillRect/>
                    </a:stretch>
                  </pic:blipFill>
                  <pic:spPr>
                    <a:xfrm>
                      <a:off x="0" y="0"/>
                      <a:ext cx="1648447" cy="2232000"/>
                    </a:xfrm>
                    <a:prstGeom prst="rect"/>
                  </pic:spPr>
                </pic:pic>
              </a:graphicData>
            </a:graphic>
          </wp:inline>
        </w:drawing>
      </w:r>
    </w:p>
    <w:p>
      <w:pPr>
        <w:spacing w:after="60"/>
        <w:jc w:val="center"/>
      </w:pPr>
      <w:r>
        <w:rPr>
          <w:rFonts w:ascii="Arial" w:hAnsi="Arial" w:eastAsia="Arial"/>
          <w:b w:val="0"/>
          <w:color w:val="606667"/>
          <w:sz w:val="15"/>
        </w:rPr>
        <w:t>Школа №5</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School No. 5</w:t>
      </w:r>
    </w:p>
    <w:p>
      <w:pPr>
        <w:widowControl/>
        <w:spacing w:before="0" w:after="60" w:line="247" w:lineRule="auto"/>
      </w:pPr>
      <w:r>
        <w:rPr>
          <w:rFonts w:ascii="Arial" w:hAnsi="Arial" w:eastAsia="Arial"/>
          <w:b w:val="0"/>
          <w:color w:val="242C2F"/>
          <w:sz w:val="19"/>
        </w:rPr>
        <w:t>﻿ Kyrgyz school No. 5 named after. A.S. Pushkin By 1940, there were 34 schools in the city education network. Kyrgyz school No. 5 named after. A.S. Pushkin was organized in 1926. as primary, in 1932 she becomes seven years old, and from 1936 - ten years old in this building. The first graduation of 17 people took place in 1939. In the early 70s, the publishing houses "Kyrgyzstan", "Mektep" were located in the school building; in 1988, "Adabiyat",</w:t>
      </w:r>
    </w:p>
    <w:p>
      <w:pPr>
        <w:spacing w:before="20" w:after="0"/>
      </w:pPr>
      <w:r>
        <w:rPr>
          <w:rFonts w:ascii="Arial" w:hAnsi="Arial" w:eastAsia="Arial"/>
          <w:b w:val="0"/>
          <w:color w:val="606667"/>
          <w:sz w:val="14"/>
        </w:rPr>
        <w:t>Source: https://bimap.su/description/frunze/197_Shkola5.txt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42.87256, 74.61105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