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42.86779, 74.60078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School No. 28</w:t>
      </w:r>
    </w:p>
    <w:p>
      <w:pPr>
        <w:spacing w:after="100"/>
        <w:jc w:val="center"/>
      </w:pPr>
      <w:r>
        <w:rPr>
          <w:rFonts w:ascii="Arial" w:hAnsi="Arial" w:eastAsia="Arial"/>
          <w:b w:val="0"/>
          <w:color w:val="606667"/>
          <w:sz w:val="17"/>
        </w:rPr>
        <w:t>42.86779, 74.60078</w:t>
      </w:r>
    </w:p>
    <w:p>
      <w:pPr>
        <w:spacing w:before="0" w:after="20"/>
        <w:jc w:val="center"/>
      </w:pPr>
      <w:r>
        <w:drawing>
          <wp:inline xmlns:a="http://schemas.openxmlformats.org/drawingml/2006/main" xmlns:pic="http://schemas.openxmlformats.org/drawingml/2006/picture">
            <wp:extent cx="2974481" cy="2232000"/>
            <wp:docPr id="2" name="Picture 2" descr="Школа №28" title="Школа №28"/>
            <wp:cNvGraphicFramePr>
              <a:graphicFrameLocks noChangeAspect="1"/>
            </wp:cNvGraphicFramePr>
            <a:graphic>
              <a:graphicData uri="http://schemas.openxmlformats.org/drawingml/2006/picture">
                <pic:pic>
                  <pic:nvPicPr>
                    <pic:cNvPr id="0" name="10477f2059116e612af2.jpg"/>
                    <pic:cNvPicPr/>
                  </pic:nvPicPr>
                  <pic:blipFill>
                    <a:blip r:embed="rId13"/>
                    <a:stretch>
                      <a:fillRect/>
                    </a:stretch>
                  </pic:blipFill>
                  <pic:spPr>
                    <a:xfrm>
                      <a:off x="0" y="0"/>
                      <a:ext cx="2974481" cy="2232000"/>
                    </a:xfrm>
                    <a:prstGeom prst="rect"/>
                  </pic:spPr>
                </pic:pic>
              </a:graphicData>
            </a:graphic>
          </wp:inline>
        </w:drawing>
      </w:r>
    </w:p>
    <w:p>
      <w:pPr>
        <w:spacing w:after="60"/>
        <w:jc w:val="center"/>
      </w:pPr>
      <w:r>
        <w:rPr>
          <w:rFonts w:ascii="Arial" w:hAnsi="Arial" w:eastAsia="Arial"/>
          <w:b w:val="0"/>
          <w:color w:val="606667"/>
          <w:sz w:val="15"/>
        </w:rPr>
        <w:t>Школа №28</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School No. 28</w:t>
      </w:r>
    </w:p>
    <w:p>
      <w:pPr>
        <w:widowControl/>
        <w:spacing w:before="0" w:after="60" w:line="247" w:lineRule="auto"/>
      </w:pPr>
      <w:r>
        <w:rPr>
          <w:rFonts w:ascii="Arial" w:hAnsi="Arial" w:eastAsia="Arial"/>
          <w:b w:val="0"/>
          <w:color w:val="242C2F"/>
          <w:sz w:val="19"/>
        </w:rPr>
        <w:t>﻿ School No. 28 By 1940, there were 34 schools in the city's educational network. School No. 28 named after Academician Scriabin. Built in the 30s. During the war, the building housed the fortification and construction department and a dormitory for students of the Military Engineering Academy named after. V.G.Kuibysheva.</w:t>
      </w:r>
    </w:p>
    <w:p>
      <w:pPr>
        <w:spacing w:before="20" w:after="0"/>
      </w:pPr>
      <w:r>
        <w:rPr>
          <w:rFonts w:ascii="Arial" w:hAnsi="Arial" w:eastAsia="Arial"/>
          <w:b w:val="0"/>
          <w:color w:val="606667"/>
          <w:sz w:val="14"/>
        </w:rPr>
        <w:t>Source: https://bimap.su/description/frunze/198_Shkola28.txt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42.86779, 74.60078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