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42.87390, 74.60864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School No. 24</w:t>
      </w:r>
    </w:p>
    <w:p>
      <w:pPr>
        <w:spacing w:after="100"/>
        <w:jc w:val="center"/>
      </w:pPr>
      <w:r>
        <w:rPr>
          <w:rFonts w:ascii="Arial" w:hAnsi="Arial" w:eastAsia="Arial"/>
          <w:b w:val="0"/>
          <w:color w:val="606667"/>
          <w:sz w:val="17"/>
        </w:rPr>
        <w:t>42.87390, 74.60864</w:t>
      </w:r>
    </w:p>
    <w:p>
      <w:pPr>
        <w:spacing w:before="0" w:after="20"/>
        <w:jc w:val="center"/>
      </w:pPr>
      <w:r>
        <w:drawing>
          <wp:inline xmlns:a="http://schemas.openxmlformats.org/drawingml/2006/main" xmlns:pic="http://schemas.openxmlformats.org/drawingml/2006/picture">
            <wp:extent cx="2974481" cy="2232000"/>
            <wp:docPr id="2" name="Picture 2" descr="Школа №24" title="Школа №24"/>
            <wp:cNvGraphicFramePr>
              <a:graphicFrameLocks noChangeAspect="1"/>
            </wp:cNvGraphicFramePr>
            <a:graphic>
              <a:graphicData uri="http://schemas.openxmlformats.org/drawingml/2006/picture">
                <pic:pic>
                  <pic:nvPicPr>
                    <pic:cNvPr id="0" name="688318e9ef4f9ce9214b.jpg"/>
                    <pic:cNvPicPr/>
                  </pic:nvPicPr>
                  <pic:blipFill>
                    <a:blip r:embed="rId13"/>
                    <a:stretch>
                      <a:fillRect/>
                    </a:stretch>
                  </pic:blipFill>
                  <pic:spPr>
                    <a:xfrm>
                      <a:off x="0" y="0"/>
                      <a:ext cx="2974481" cy="2232000"/>
                    </a:xfrm>
                    <a:prstGeom prst="rect"/>
                  </pic:spPr>
                </pic:pic>
              </a:graphicData>
            </a:graphic>
          </wp:inline>
        </w:drawing>
      </w:r>
    </w:p>
    <w:p>
      <w:pPr>
        <w:spacing w:after="60"/>
        <w:jc w:val="center"/>
      </w:pPr>
      <w:r>
        <w:rPr>
          <w:rFonts w:ascii="Arial" w:hAnsi="Arial" w:eastAsia="Arial"/>
          <w:b w:val="0"/>
          <w:color w:val="606667"/>
          <w:sz w:val="15"/>
        </w:rPr>
        <w:t>Школа №24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School No. 24</w:t>
      </w:r>
    </w:p>
    <w:p>
      <w:pPr>
        <w:widowControl/>
        <w:spacing w:before="0" w:after="60" w:line="247" w:lineRule="auto"/>
      </w:pPr>
      <w:r>
        <w:rPr>
          <w:rFonts w:ascii="Arial" w:hAnsi="Arial" w:eastAsia="Arial"/>
          <w:b w:val="0"/>
          <w:color w:val="242C2F"/>
          <w:sz w:val="19"/>
        </w:rPr>
        <w:t>﻿ School No. 24 By 1940, there were 34 schools in the city's educational network. School No. 24 was originally Uzbek named after Alisher Navoi. In 1941, it housed the headquarters of the 40th Pomeranian Separate Rifle Brigade. Hero of the Soviet Union Talgat Begeldinov studied at this school twice. Vladimir Petrov graduated from this school in 1958.</w:t>
      </w:r>
    </w:p>
    <w:p>
      <w:pPr>
        <w:spacing w:before="20" w:after="0"/>
      </w:pPr>
      <w:r>
        <w:rPr>
          <w:rFonts w:ascii="Arial" w:hAnsi="Arial" w:eastAsia="Arial"/>
          <w:b w:val="0"/>
          <w:color w:val="606667"/>
          <w:sz w:val="14"/>
        </w:rPr>
        <w:t>Source: https://bimap.su/description/frunze/193_Shkola24.txt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42.87390, 74.60864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