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Цех №2 швейной фабрики «1 Мая»</w:t>
      </w:r>
    </w:p>
    <w:p>
      <w:pPr>
        <w:jc w:val="center"/>
      </w:pPr>
      <w:r>
        <w:rPr>
          <w:rFonts w:ascii="Arial" w:hAnsi="Arial" w:eastAsia="Arial"/>
          <w:b w:val="0"/>
          <w:color w:val="606667"/>
          <w:sz w:val="17"/>
        </w:rPr>
        <w:t>42.88564, 74.62022</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2845800" cy="2232000"/>
            <wp:docPr id="1" name="Picture 1"/>
            <wp:cNvGraphicFramePr>
              <a:graphicFrameLocks noChangeAspect="1"/>
            </wp:cNvGraphicFramePr>
            <a:graphic>
              <a:graphicData uri="http://schemas.openxmlformats.org/drawingml/2006/picture">
                <pic:pic>
                  <pic:nvPicPr>
                    <pic:cNvPr id="0" name="b8412b8deb199c41242d.jpg"/>
                    <pic:cNvPicPr/>
                  </pic:nvPicPr>
                  <pic:blipFill>
                    <a:blip r:embed="rId12"/>
                    <a:stretch>
                      <a:fillRect/>
                    </a:stretch>
                  </pic:blipFill>
                  <pic:spPr>
                    <a:xfrm>
                      <a:off x="0" y="0"/>
                      <a:ext cx="284580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Northern side of Tashkentskaya street</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2845800" cy="2232000"/>
            <wp:docPr id="3" name="Picture 3" descr="Северная сторона улицы Ташкентской" title="Северная сторона улицы Ташкентской"/>
            <wp:cNvGraphicFramePr>
              <a:graphicFrameLocks noChangeAspect="1"/>
            </wp:cNvGraphicFramePr>
            <a:graphic>
              <a:graphicData uri="http://schemas.openxmlformats.org/drawingml/2006/picture">
                <pic:pic>
                  <pic:nvPicPr>
                    <pic:cNvPr id="0" name="b8412b8deb199c41242d.jpg"/>
                    <pic:cNvPicPr/>
                  </pic:nvPicPr>
                  <pic:blipFill>
                    <a:blip r:embed="rId12"/>
                    <a:stretch>
                      <a:fillRect/>
                    </a:stretch>
                  </pic:blipFill>
                  <pic:spPr>
                    <a:xfrm>
                      <a:off x="0" y="0"/>
                      <a:ext cx="2845800" cy="2232000"/>
                    </a:xfrm>
                    <a:prstGeom prst="rect"/>
                  </pic:spPr>
                </pic:pic>
              </a:graphicData>
            </a:graphic>
          </wp:inline>
        </w:drawing>
      </w:r>
    </w:p>
    <w:p>
      <w:pPr>
        <w:spacing w:after="60"/>
        <w:jc w:val="center"/>
      </w:pPr>
      <w:r>
        <w:rPr>
          <w:rFonts w:ascii="Arial" w:hAnsi="Arial" w:eastAsia="Arial"/>
          <w:b w:val="0"/>
          <w:color w:val="606667"/>
          <w:sz w:val="15"/>
        </w:rPr>
        <w:t>Северная сторона улицы Ташкентской · Виктора Глумскова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Northern side of Tashkentskaya street</w:t>
      </w:r>
    </w:p>
    <w:p>
      <w:pPr>
        <w:widowControl/>
        <w:spacing w:before="0" w:after="60" w:line="247" w:lineRule="auto"/>
      </w:pPr>
      <w:r>
        <w:rPr>
          <w:rFonts w:ascii="Arial" w:hAnsi="Arial" w:eastAsia="Arial"/>
          <w:b w:val="0"/>
          <w:color w:val="242C2F"/>
          <w:sz w:val="19"/>
        </w:rPr>
        <w:t xml:space="preserve">﻿ Northern side of Tashkentskaya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with a patterned decor of the brickwork. The walls of the upper floors are frame-wooden or log. The number of rooms was determined </w:t>
      </w:r>
    </w:p>
    <w:p>
      <w:pPr>
        <w:spacing w:before="20" w:after="0"/>
      </w:pPr>
      <w:r>
        <w:rPr>
          <w:rFonts w:ascii="Arial" w:hAnsi="Arial" w:eastAsia="Arial"/>
          <w:b w:val="0"/>
          <w:color w:val="606667"/>
          <w:sz w:val="14"/>
        </w:rPr>
        <w:t>Source: https://bimap.su/description/pishpek/88_Sever_Tashkentskoi.txt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Workshop No. 2 of the 1st May garment factory</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3380430" cy="2232000"/>
            <wp:docPr id="4" name="Picture 4" descr="Цех №2 швейной фабрики «1 Мая»" title="Цех №2 швейной фабрики «1 Мая»"/>
            <wp:cNvGraphicFramePr>
              <a:graphicFrameLocks noChangeAspect="1"/>
            </wp:cNvGraphicFramePr>
            <a:graphic>
              <a:graphicData uri="http://schemas.openxmlformats.org/drawingml/2006/picture">
                <pic:pic>
                  <pic:nvPicPr>
                    <pic:cNvPr id="0" name="941ab02e657224a2413b.jpg"/>
                    <pic:cNvPicPr/>
                  </pic:nvPicPr>
                  <pic:blipFill>
                    <a:blip r:embed="rId14"/>
                    <a:stretch>
                      <a:fillRect/>
                    </a:stretch>
                  </pic:blipFill>
                  <pic:spPr>
                    <a:xfrm>
                      <a:off x="0" y="0"/>
                      <a:ext cx="3380430" cy="2232000"/>
                    </a:xfrm>
                    <a:prstGeom prst="rect"/>
                  </pic:spPr>
                </pic:pic>
              </a:graphicData>
            </a:graphic>
          </wp:inline>
        </w:drawing>
      </w:r>
    </w:p>
    <w:p>
      <w:pPr>
        <w:spacing w:after="60"/>
        <w:jc w:val="center"/>
      </w:pPr>
      <w:r>
        <w:rPr>
          <w:rFonts w:ascii="Arial" w:hAnsi="Arial" w:eastAsia="Arial"/>
          <w:b w:val="0"/>
          <w:color w:val="606667"/>
          <w:sz w:val="15"/>
        </w:rPr>
        <w:t>Цех №2 швейной фабрики «1 Мая»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Workshop No. 2 of the 1st May garment factory</w:t>
      </w:r>
    </w:p>
    <w:p>
      <w:pPr>
        <w:widowControl/>
        <w:spacing w:before="0" w:after="60" w:line="247" w:lineRule="auto"/>
      </w:pPr>
      <w:r>
        <w:rPr>
          <w:rFonts w:ascii="Arial" w:hAnsi="Arial" w:eastAsia="Arial"/>
          <w:b w:val="0"/>
          <w:color w:val="242C2F"/>
          <w:sz w:val="19"/>
        </w:rPr>
        <w:t>﻿ Workshop No. 2 of the 1st May garment factory House built at the end of the 19th – beginning of the 20th centuries. The house, significant in size, stood at the head of the city estate on a high stone foundation, above which there was a brick basement of the semi-basement with patterned decor of the brickwork. The walls of the upper floor are framed wood or logs. The number of rooms was determined by the wealth of the city dweller, but more oft</w:t>
      </w:r>
    </w:p>
    <w:p>
      <w:pPr>
        <w:spacing w:before="20" w:after="0"/>
      </w:pPr>
      <w:r>
        <w:rPr>
          <w:rFonts w:ascii="Arial" w:hAnsi="Arial" w:eastAsia="Arial"/>
          <w:b w:val="0"/>
          <w:color w:val="606667"/>
          <w:sz w:val="14"/>
        </w:rPr>
        <w:t>Source: https://bimap.su/description/frunze/261_Zeh.txt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Айгул Жумашалиева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https://2gis.kg/bishkek/geo/15763234351122559/tab/photos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