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Дом на Садовой</w:t>
      </w:r>
    </w:p>
    <w:p>
      <w:pPr>
        <w:jc w:val="center"/>
      </w:pPr>
      <w:r>
        <w:rPr>
          <w:rFonts w:ascii="Arial" w:hAnsi="Arial" w:eastAsia="Arial"/>
          <w:b w:val="0"/>
          <w:color w:val="606667"/>
          <w:sz w:val="17"/>
        </w:rPr>
        <w:t>42.86818, 74.60012</w:t>
      </w:r>
    </w:p>
    <w:p>
      <w:pPr>
        <w:spacing w:before="80" w:after="20"/>
      </w:pPr>
      <w:r>
        <w:rPr>
          <w:rFonts w:ascii="Arial" w:hAnsi="Arial" w:eastAsia="Arial"/>
          <w:b/>
          <w:color w:val="772A33"/>
          <w:sz w:val="20"/>
        </w:rPr>
        <w:t>Тогда · Pishpek</w:t>
      </w:r>
    </w:p>
    <w:p>
      <w:pPr>
        <w:jc w:val="center"/>
      </w:pPr>
      <w:r>
        <w:drawing>
          <wp:inline xmlns:a="http://schemas.openxmlformats.org/drawingml/2006/main" xmlns:pic="http://schemas.openxmlformats.org/drawingml/2006/picture">
            <wp:extent cx="3312711" cy="2232000"/>
            <wp:docPr id="1" name="Picture 1"/>
            <wp:cNvGraphicFramePr>
              <a:graphicFrameLocks noChangeAspect="1"/>
            </wp:cNvGraphicFramePr>
            <a:graphic>
              <a:graphicData uri="http://schemas.openxmlformats.org/drawingml/2006/picture">
                <pic:pic>
                  <pic:nvPicPr>
                    <pic:cNvPr id="0" name="c546970b0eb831cc079a.jpg"/>
                    <pic:cNvPicPr/>
                  </pic:nvPicPr>
                  <pic:blipFill>
                    <a:blip r:embed="rId12"/>
                    <a:stretch>
                      <a:fillRect/>
                    </a:stretch>
                  </pic:blipFill>
                  <pic:spPr>
                    <a:xfrm>
                      <a:off x="0" y="0"/>
                      <a:ext cx="3312711"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built in 1916</w:t>
      </w:r>
    </w:p>
    <w:p>
      <w:pPr>
        <w:spacing w:after="100"/>
        <w:jc w:val="center"/>
      </w:pPr>
      <w:r>
        <w:rPr>
          <w:rFonts w:ascii="Arial" w:hAnsi="Arial" w:eastAsia="Arial"/>
          <w:b w:val="0"/>
          <w:color w:val="606667"/>
          <w:sz w:val="17"/>
        </w:rPr>
        <w:t>42.86818, 74.60012</w:t>
      </w:r>
    </w:p>
    <w:p>
      <w:pPr>
        <w:spacing w:before="0" w:after="20"/>
        <w:jc w:val="center"/>
      </w:pPr>
      <w:r>
        <w:drawing>
          <wp:inline xmlns:a="http://schemas.openxmlformats.org/drawingml/2006/main" xmlns:pic="http://schemas.openxmlformats.org/drawingml/2006/picture">
            <wp:extent cx="3312711" cy="2232000"/>
            <wp:docPr id="3" name="Picture 3" descr="Дом постройки 1916 года" title="Дом постройки 1916 года"/>
            <wp:cNvGraphicFramePr>
              <a:graphicFrameLocks noChangeAspect="1"/>
            </wp:cNvGraphicFramePr>
            <a:graphic>
              <a:graphicData uri="http://schemas.openxmlformats.org/drawingml/2006/picture">
                <pic:pic>
                  <pic:nvPicPr>
                    <pic:cNvPr id="0" name="c546970b0eb831cc079a.jpg"/>
                    <pic:cNvPicPr/>
                  </pic:nvPicPr>
                  <pic:blipFill>
                    <a:blip r:embed="rId12"/>
                    <a:stretch>
                      <a:fillRect/>
                    </a:stretch>
                  </pic:blipFill>
                  <pic:spPr>
                    <a:xfrm>
                      <a:off x="0" y="0"/>
                      <a:ext cx="3312711" cy="2232000"/>
                    </a:xfrm>
                    <a:prstGeom prst="rect"/>
                  </pic:spPr>
                </pic:pic>
              </a:graphicData>
            </a:graphic>
          </wp:inline>
        </w:drawing>
      </w:r>
    </w:p>
    <w:p>
      <w:pPr>
        <w:spacing w:after="60"/>
        <w:jc w:val="center"/>
      </w:pPr>
      <w:r>
        <w:rPr>
          <w:rFonts w:ascii="Arial" w:hAnsi="Arial" w:eastAsia="Arial"/>
          <w:b w:val="0"/>
          <w:color w:val="606667"/>
          <w:sz w:val="15"/>
        </w:rPr>
        <w:t>Дом постройки 1916 года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built in 1916</w:t>
      </w:r>
    </w:p>
    <w:p>
      <w:pPr>
        <w:widowControl/>
        <w:spacing w:before="0" w:after="60" w:line="247" w:lineRule="auto"/>
      </w:pPr>
      <w:r>
        <w:rPr>
          <w:rFonts w:ascii="Arial" w:hAnsi="Arial" w:eastAsia="Arial"/>
          <w:b w:val="0"/>
          <w:color w:val="242C2F"/>
          <w:sz w:val="19"/>
        </w:rPr>
        <w:t>﻿ Southwestern corner of Sadovaya and Lagernaya. The house was built in 1916. The end of the 19th and beginning of the 20th centuries was characterized by the improvement of the city and the construction of large houses at the head of the city estate. The houses stood on high stone foundations made of cobblestones or ashlars, above which there was a brick basement of the semi-basement or first floor with patterned decor of the brickwork. The wall</w:t>
      </w:r>
    </w:p>
    <w:p>
      <w:pPr>
        <w:spacing w:before="20" w:after="0"/>
      </w:pPr>
      <w:r>
        <w:rPr>
          <w:rFonts w:ascii="Arial" w:hAnsi="Arial" w:eastAsia="Arial"/>
          <w:b w:val="0"/>
          <w:color w:val="606667"/>
          <w:sz w:val="14"/>
        </w:rPr>
        <w:t>Source: https://bimap.su/description/pishpek/109_Ugozapad_Sadovoi.txt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House on Sadovaya</w:t>
      </w:r>
    </w:p>
    <w:p>
      <w:pPr>
        <w:spacing w:after="100"/>
        <w:jc w:val="center"/>
      </w:pPr>
      <w:r>
        <w:rPr>
          <w:rFonts w:ascii="Arial" w:hAnsi="Arial" w:eastAsia="Arial"/>
          <w:b w:val="0"/>
          <w:color w:val="606667"/>
          <w:sz w:val="17"/>
        </w:rPr>
        <w:t>42.86818, 74.60012</w:t>
      </w:r>
    </w:p>
    <w:p>
      <w:pPr>
        <w:spacing w:before="0" w:after="20"/>
        <w:jc w:val="center"/>
      </w:pPr>
      <w:r>
        <w:drawing>
          <wp:inline xmlns:a="http://schemas.openxmlformats.org/drawingml/2006/main" xmlns:pic="http://schemas.openxmlformats.org/drawingml/2006/picture">
            <wp:extent cx="3313182" cy="2232000"/>
            <wp:docPr id="4" name="Picture 4" descr="Дом на Садовой" title="Дом на Садовой"/>
            <wp:cNvGraphicFramePr>
              <a:graphicFrameLocks noChangeAspect="1"/>
            </wp:cNvGraphicFramePr>
            <a:graphic>
              <a:graphicData uri="http://schemas.openxmlformats.org/drawingml/2006/picture">
                <pic:pic>
                  <pic:nvPicPr>
                    <pic:cNvPr id="0" name="6fd55039f2a51b11bd25.jpg"/>
                    <pic:cNvPicPr/>
                  </pic:nvPicPr>
                  <pic:blipFill>
                    <a:blip r:embed="rId14"/>
                    <a:stretch>
                      <a:fillRect/>
                    </a:stretch>
                  </pic:blipFill>
                  <pic:spPr>
                    <a:xfrm>
                      <a:off x="0" y="0"/>
                      <a:ext cx="3313182" cy="2232000"/>
                    </a:xfrm>
                    <a:prstGeom prst="rect"/>
                  </pic:spPr>
                </pic:pic>
              </a:graphicData>
            </a:graphic>
          </wp:inline>
        </w:drawing>
      </w:r>
    </w:p>
    <w:p>
      <w:pPr>
        <w:spacing w:after="60"/>
        <w:jc w:val="center"/>
      </w:pPr>
      <w:r>
        <w:rPr>
          <w:rFonts w:ascii="Arial" w:hAnsi="Arial" w:eastAsia="Arial"/>
          <w:b w:val="0"/>
          <w:color w:val="606667"/>
          <w:sz w:val="15"/>
        </w:rPr>
        <w:t>Дом на Садовой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Sadovaya</w:t>
      </w:r>
    </w:p>
    <w:p>
      <w:pPr>
        <w:widowControl/>
        <w:spacing w:before="0" w:after="60" w:line="247" w:lineRule="auto"/>
      </w:pPr>
      <w:r>
        <w:rPr>
          <w:rFonts w:ascii="Arial" w:hAnsi="Arial" w:eastAsia="Arial"/>
          <w:b w:val="0"/>
          <w:color w:val="242C2F"/>
          <w:sz w:val="19"/>
        </w:rPr>
        <w:t>﻿ House on Sadovaya built in 1916 The beginning of the twentieth century is characterized by the improvement of the city and the construction of large houses at the head of the city estate. The houses stood on high stone foundations made of cobblestones, above which there was a brick basement with a patterned decor of the brickwork. The walls are brick, but could also be adobe. The number of rooms was determined by the wealth of the city dweller,</w:t>
      </w:r>
    </w:p>
    <w:p>
      <w:pPr>
        <w:spacing w:before="20" w:after="0"/>
      </w:pPr>
      <w:r>
        <w:rPr>
          <w:rFonts w:ascii="Arial" w:hAnsi="Arial" w:eastAsia="Arial"/>
          <w:b w:val="0"/>
          <w:color w:val="606667"/>
          <w:sz w:val="14"/>
        </w:rPr>
        <w:t>Source: https://bimap.su/description/frunze/467_Dom_naSadovoi.txt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42.86818, 74.60012</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Svetlana S</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https://2gis.kg/bishkek/geo/15763234351150417/tab/photos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