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с магазином «1000 мелочей»</w:t>
      </w:r>
    </w:p>
    <w:p>
      <w:pPr>
        <w:jc w:val="center"/>
      </w:pPr>
      <w:r>
        <w:rPr>
          <w:rFonts w:ascii="Arial" w:hAnsi="Arial" w:eastAsia="Arial"/>
          <w:b w:val="0"/>
          <w:color w:val="606667"/>
          <w:sz w:val="17"/>
        </w:rPr>
        <w:t>42.87558, 74.62094</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1943045" cy="2232000"/>
            <wp:docPr id="1" name="Picture 1"/>
            <wp:cNvGraphicFramePr>
              <a:graphicFrameLocks noChangeAspect="1"/>
            </wp:cNvGraphicFramePr>
            <a:graphic>
              <a:graphicData uri="http://schemas.openxmlformats.org/drawingml/2006/picture">
                <pic:pic>
                  <pic:nvPicPr>
                    <pic:cNvPr id="0" name="5ea436697b6e7c96ba94.jpg"/>
                    <pic:cNvPicPr/>
                  </pic:nvPicPr>
                  <pic:blipFill>
                    <a:blip r:embed="rId12"/>
                    <a:stretch>
                      <a:fillRect/>
                    </a:stretch>
                  </pic:blipFill>
                  <pic:spPr>
                    <a:xfrm>
                      <a:off x="0" y="0"/>
                      <a:ext cx="1943045"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42.87558, 74.62094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with a store “1000 little things”</w:t>
      </w:r>
    </w:p>
    <w:p>
      <w:pPr>
        <w:spacing w:after="100"/>
        <w:jc w:val="center"/>
      </w:pPr>
      <w:r>
        <w:rPr>
          <w:rFonts w:ascii="Arial" w:hAnsi="Arial" w:eastAsia="Arial"/>
          <w:b w:val="0"/>
          <w:color w:val="606667"/>
          <w:sz w:val="17"/>
        </w:rPr>
        <w:t>42.87558, 74.62094</w:t>
      </w:r>
    </w:p>
    <w:p>
      <w:pPr>
        <w:spacing w:before="0" w:after="20"/>
        <w:jc w:val="center"/>
      </w:pPr>
      <w:r>
        <w:drawing>
          <wp:inline xmlns:a="http://schemas.openxmlformats.org/drawingml/2006/main" xmlns:pic="http://schemas.openxmlformats.org/drawingml/2006/picture">
            <wp:extent cx="1943045" cy="2232000"/>
            <wp:docPr id="4" name="Picture 4" descr="Дом с магазином «1000 мелочей»" title="Дом с магазином «1000 мелочей»"/>
            <wp:cNvGraphicFramePr>
              <a:graphicFrameLocks noChangeAspect="1"/>
            </wp:cNvGraphicFramePr>
            <a:graphic>
              <a:graphicData uri="http://schemas.openxmlformats.org/drawingml/2006/picture">
                <pic:pic>
                  <pic:nvPicPr>
                    <pic:cNvPr id="0" name="5ea436697b6e7c96ba94.jpg"/>
                    <pic:cNvPicPr/>
                  </pic:nvPicPr>
                  <pic:blipFill>
                    <a:blip r:embed="rId12"/>
                    <a:stretch>
                      <a:fillRect/>
                    </a:stretch>
                  </pic:blipFill>
                  <pic:spPr>
                    <a:xfrm>
                      <a:off x="0" y="0"/>
                      <a:ext cx="1943045" cy="2232000"/>
                    </a:xfrm>
                    <a:prstGeom prst="rect"/>
                  </pic:spPr>
                </pic:pic>
              </a:graphicData>
            </a:graphic>
          </wp:inline>
        </w:drawing>
      </w:r>
    </w:p>
    <w:p>
      <w:pPr>
        <w:spacing w:after="60"/>
        <w:jc w:val="center"/>
      </w:pPr>
      <w:r>
        <w:rPr>
          <w:rFonts w:ascii="Arial" w:hAnsi="Arial" w:eastAsia="Arial"/>
          <w:b w:val="0"/>
          <w:color w:val="606667"/>
          <w:sz w:val="15"/>
        </w:rPr>
        <w:t>Дом с магазином «1000 мелочей»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with a store “1000 little things”</w:t>
      </w:r>
    </w:p>
    <w:p>
      <w:pPr>
        <w:widowControl/>
        <w:spacing w:before="0" w:after="60" w:line="247" w:lineRule="auto"/>
      </w:pPr>
      <w:r>
        <w:rPr>
          <w:rFonts w:ascii="Arial" w:hAnsi="Arial" w:eastAsia="Arial"/>
          <w:b w:val="0"/>
          <w:color w:val="242C2F"/>
          <w:sz w:val="19"/>
        </w:rPr>
        <w:t>﻿ House with a store “1000 little things” Nine-storey residential building with a store “1000 little things”. Architects V. Mechkovsky, S. Nurgaziev, E. Pisarskoy, K. Tokochev, 1977 Reinforced concrete patterned frame panels were used for the first time in the design of the building's loggias.</w:t>
      </w:r>
    </w:p>
    <w:p>
      <w:pPr>
        <w:spacing w:before="20" w:after="0"/>
      </w:pPr>
      <w:r>
        <w:rPr>
          <w:rFonts w:ascii="Arial" w:hAnsi="Arial" w:eastAsia="Arial"/>
          <w:b w:val="0"/>
          <w:color w:val="606667"/>
          <w:sz w:val="14"/>
        </w:rPr>
        <w:t>Source: https://bimap.su/description/frunze/4_1000_melochey.txt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42.87558, 74.62094</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Ulan Uli</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https://2gis.kg/bishkek/geo/15763234351118836/tab/photos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