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42.88773, 74.61467</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School No. 10</w:t>
      </w:r>
    </w:p>
    <w:p>
      <w:pPr>
        <w:spacing w:after="100"/>
        <w:jc w:val="center"/>
      </w:pPr>
      <w:r>
        <w:rPr>
          <w:rFonts w:ascii="Arial" w:hAnsi="Arial" w:eastAsia="Arial"/>
          <w:b w:val="0"/>
          <w:color w:val="606667"/>
          <w:sz w:val="17"/>
        </w:rPr>
        <w:t>42.88773, 74.61467</w:t>
      </w:r>
    </w:p>
    <w:p>
      <w:pPr>
        <w:spacing w:before="0" w:after="20"/>
        <w:jc w:val="center"/>
      </w:pPr>
      <w:r>
        <w:drawing>
          <wp:inline xmlns:a="http://schemas.openxmlformats.org/drawingml/2006/main" xmlns:pic="http://schemas.openxmlformats.org/drawingml/2006/picture">
            <wp:extent cx="1503637" cy="2232000"/>
            <wp:docPr id="2" name="Picture 2" descr="Школа №10" title="Школа №10"/>
            <wp:cNvGraphicFramePr>
              <a:graphicFrameLocks noChangeAspect="1"/>
            </wp:cNvGraphicFramePr>
            <a:graphic>
              <a:graphicData uri="http://schemas.openxmlformats.org/drawingml/2006/picture">
                <pic:pic>
                  <pic:nvPicPr>
                    <pic:cNvPr id="0" name="bf7e68edca7a01eb3c6e.jpg"/>
                    <pic:cNvPicPr/>
                  </pic:nvPicPr>
                  <pic:blipFill>
                    <a:blip r:embed="rId13"/>
                    <a:stretch>
                      <a:fillRect/>
                    </a:stretch>
                  </pic:blipFill>
                  <pic:spPr>
                    <a:xfrm>
                      <a:off x="0" y="0"/>
                      <a:ext cx="1503637" cy="2232000"/>
                    </a:xfrm>
                    <a:prstGeom prst="rect"/>
                  </pic:spPr>
                </pic:pic>
              </a:graphicData>
            </a:graphic>
          </wp:inline>
        </w:drawing>
      </w:r>
    </w:p>
    <w:p>
      <w:pPr>
        <w:spacing w:after="60"/>
        <w:jc w:val="center"/>
      </w:pPr>
      <w:r>
        <w:rPr>
          <w:rFonts w:ascii="Arial" w:hAnsi="Arial" w:eastAsia="Arial"/>
          <w:b w:val="0"/>
          <w:color w:val="606667"/>
          <w:sz w:val="15"/>
        </w:rPr>
        <w:t>Школа №10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School No. 10</w:t>
      </w:r>
    </w:p>
    <w:p>
      <w:pPr>
        <w:widowControl/>
        <w:spacing w:before="0" w:after="60" w:line="247" w:lineRule="auto"/>
      </w:pPr>
      <w:r>
        <w:rPr>
          <w:rFonts w:ascii="Arial" w:hAnsi="Arial" w:eastAsia="Arial"/>
          <w:b w:val="0"/>
          <w:color w:val="242C2F"/>
          <w:sz w:val="19"/>
        </w:rPr>
        <w:t>﻿ School No. 10 By 1940, there were 34 schools in the city's education network. School No. 10 was built in 1938. The school and its immediate surroundings are located on the territory of the Klyuchevskoye settlement. In the middle of the last century, Nikolai Dmitrievich Cherkasov, a remarkable ascetic and researcher of antiquities, worked as a history teacher at this school. Together with his students, he collected a rich archaeological collecti</w:t>
      </w:r>
    </w:p>
    <w:p>
      <w:pPr>
        <w:spacing w:before="20" w:after="0"/>
      </w:pPr>
      <w:r>
        <w:rPr>
          <w:rFonts w:ascii="Arial" w:hAnsi="Arial" w:eastAsia="Arial"/>
          <w:b w:val="0"/>
          <w:color w:val="606667"/>
          <w:sz w:val="14"/>
        </w:rPr>
        <w:t>Source: https://bimap.su/description/frunze/192_Shkola10.txt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42.88773, 74.61467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